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16:18; 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16:28; 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16:53; 17:23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18:17;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18:35; 19:04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18:34; 19:03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18:48;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